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Naya Barba Ricardo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AVENIDA RICARDO MARGAIN ZOZAYA 325 COLONIA VALLE DEL CAMPESTRE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SAN PEDRO</w:t>
      </w:r>
    </w:p>
    <w:p>
      <w:pPr>
        <w:spacing w:after="0" w:line="31" w:lineRule="exact"/>
        <w:rPr>
          <w:sz w:val="24"/>
          <w:szCs w:val="24"/>
          <w:color w:val="auto"/>
        </w:rPr>
      </w:pPr>
    </w:p>
    <w:p>
      <w:pPr>
        <w:ind w:left="120" w:right="620"/>
        <w:spacing w:after="0" w:line="261" w:lineRule="auto"/>
        <w:rPr>
          <w:sz w:val="20"/>
          <w:szCs w:val="20"/>
          <w:color w:val="auto"/>
        </w:rPr>
      </w:pPr>
      <w:r>
        <w:rPr>
          <w:rFonts w:ascii="Times New Roman" w:cs="Times New Roman" w:eastAsia="Times New Roman" w:hAnsi="Times New Roman"/>
          <w:sz w:val="17"/>
          <w:szCs w:val="17"/>
          <w:color w:val="0000FF"/>
        </w:rPr>
        <w:t>GARZA O5 66265 GARCIA</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CEMEX SAB DE CV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0000FF"/>
              </w:rPr>
              <w:t>EVP Sust., Ops. &amp; Ventures</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20" w:space="2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32,178</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110,666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73,833</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184,499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72,447 American Depositary Shares corresponding to the compensation plans from 2023, 2024 and 2025 vested in favor of the reporting person. Additionally, 1,386 American Depositary Shares were granted to the reporting person due to a technical adjustment cash dividend.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/s/Ricardo Naya Barba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8324" TargetMode="External"/><Relationship Id="rId14" Type="http://schemas.openxmlformats.org/officeDocument/2006/relationships/hyperlink" Target="http://www.sec.gov/cgi-bin/browse-edgar?action=getcompany&amp;CIK=00010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2026-06-17T19:17:40Z</dcterms:created>
  <dcterms:modified xsi:type="dcterms:W3CDTF">2026-06-17T19:17:40Z</dcterms:modified>
</cp:coreProperties>
</file>