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Doehner Cobian Mauricio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AVENIDA RICARDO MARGAIN ZOZAYA 325 COLONIA VALLE DEL CAMPESTRE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SAN PEDRO</w:t>
      </w:r>
    </w:p>
    <w:p>
      <w:pPr>
        <w:spacing w:after="0" w:line="31" w:lineRule="exact"/>
        <w:rPr>
          <w:sz w:val="24"/>
          <w:szCs w:val="24"/>
          <w:color w:val="auto"/>
        </w:rPr>
      </w:pPr>
    </w:p>
    <w:p>
      <w:pPr>
        <w:ind w:left="120" w:right="620"/>
        <w:spacing w:after="0" w:line="261" w:lineRule="auto"/>
        <w:rPr>
          <w:sz w:val="20"/>
          <w:szCs w:val="20"/>
          <w:color w:val="auto"/>
        </w:rPr>
      </w:pPr>
      <w:r>
        <w:rPr>
          <w:rFonts w:ascii="Times New Roman" w:cs="Times New Roman" w:eastAsia="Times New Roman" w:hAnsi="Times New Roman"/>
          <w:sz w:val="17"/>
          <w:szCs w:val="17"/>
          <w:color w:val="0000FF"/>
        </w:rPr>
        <w:t>GARZA O5 66265 GARCIA</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CEMEX SAB DE CV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EVP Corporate Affairs</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16,024</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100,125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36,197</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136,322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35,544 American Depositary Shares corresponding to the compensation plans from 2023, 2024 and 2025 vested in favor of the reporting person. Additionally, 653 American Depositary Shares were granted to the reporting person due to a technical adjustment cash dividend.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/s/Mauricio Doehner Cobian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06/17/2026</w:t>
            </w:r>
          </w:p>
        </w:tc>
      </w:tr>
      <w:tr>
        <w:trPr>
          <w:trHeight w:val="235"/>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2936"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2026-06-17T19:01:05Z</dcterms:created>
  <dcterms:modified xsi:type="dcterms:W3CDTF">2026-06-17T19:01:05Z</dcterms:modified>
</cp:coreProperties>
</file>