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Elizondo de la Garza Oscar Balmore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AVENIDA RICARDO MARGAIN ZOZAYA 325 COLONIA VALLE DEL CAMPESTRE</w:t>
      </w:r>
    </w:p>
    <w:p>
      <w:pPr>
        <w:spacing w:after="0" w:line="16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SAN PEDRO</w:t>
      </w:r>
    </w:p>
    <w:p>
      <w:pPr>
        <w:spacing w:after="0" w:line="31" w:lineRule="exact"/>
        <w:rPr>
          <w:sz w:val="24"/>
          <w:szCs w:val="24"/>
          <w:color w:val="auto"/>
        </w:rPr>
      </w:pPr>
    </w:p>
    <w:p>
      <w:pPr>
        <w:ind w:left="120" w:right="620"/>
        <w:spacing w:after="0" w:line="261" w:lineRule="auto"/>
        <w:rPr>
          <w:sz w:val="20"/>
          <w:szCs w:val="20"/>
          <w:color w:val="auto"/>
        </w:rPr>
      </w:pPr>
      <w:r>
        <w:rPr>
          <w:rFonts w:ascii="Times New Roman" w:cs="Times New Roman" w:eastAsia="Times New Roman" w:hAnsi="Times New Roman"/>
          <w:sz w:val="17"/>
          <w:szCs w:val="17"/>
          <w:color w:val="0000FF"/>
        </w:rPr>
        <w:t>GARZA O5 66265 GARCIA</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CEMEX SAB DE CV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53"/>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310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0000FF"/>
              </w:rPr>
              <w:t>VP of Global Ent. Services</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620" w:space="2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0000FF"/>
              </w:rPr>
              <w:t>7,687</w:t>
            </w:r>
          </w:p>
        </w:tc>
        <w:tc>
          <w:tcPr>
            <w:tcW w:w="400" w:type="dxa"/>
            <w:vAlign w:val="bottom"/>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12.25</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25,584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CX</w:t>
            </w: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17,060</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42,644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16,754 American Depositary Shares corresponding to the compensation plans from 2023, 2024 and 2025 vested in favor of the reporting person. Additionally, 306 American Depositary Shares were granted to the reporting person due to a technical adjustment cash dividend.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/s/Oscar Balmore Elizondo de  </w:t>
      </w:r>
      <w:r>
        <w:rPr>
          <w:rFonts w:ascii="Times New Roman" w:cs="Times New Roman" w:eastAsia="Times New Roman" w:hAnsi="Times New Roman"/>
          <w:sz w:val="33"/>
          <w:szCs w:val="33"/>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la Garza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695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695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97042" TargetMode="External"/><Relationship Id="rId14" Type="http://schemas.openxmlformats.org/officeDocument/2006/relationships/hyperlink" Target="http://www.sec.gov/cgi-bin/browse-edgar?action=getcompany&amp;CIK=00010763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2026-06-17T18:21:46Z</dcterms:created>
  <dcterms:modified xsi:type="dcterms:W3CDTF">2026-06-17T18:21:46Z</dcterms:modified>
</cp:coreProperties>
</file>