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Menendez Sergio Mauricio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AVENIDA RICARDO MARGAIN ZOZAYA 325 COLONIA VALLE DEL CAMPESTRE</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SAN PEDRO</w:t>
      </w:r>
    </w:p>
    <w:p>
      <w:pPr>
        <w:spacing w:after="0" w:line="31" w:lineRule="exact"/>
        <w:rPr>
          <w:sz w:val="24"/>
          <w:szCs w:val="24"/>
          <w:color w:val="auto"/>
        </w:rPr>
      </w:pPr>
    </w:p>
    <w:p>
      <w:pPr>
        <w:ind w:left="120" w:right="620"/>
        <w:spacing w:after="0" w:line="261" w:lineRule="auto"/>
        <w:rPr>
          <w:sz w:val="20"/>
          <w:szCs w:val="20"/>
          <w:color w:val="auto"/>
        </w:rPr>
      </w:pPr>
      <w:r>
        <w:rPr>
          <w:rFonts w:ascii="Times New Roman" w:cs="Times New Roman" w:eastAsia="Times New Roman" w:hAnsi="Times New Roman"/>
          <w:sz w:val="17"/>
          <w:szCs w:val="17"/>
          <w:color w:val="0000FF"/>
        </w:rPr>
        <w:t>GARZA O5 66265 GARCIA, N.L.</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CEMEX SAB DE CV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53"/>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780" w:type="dxa"/>
            <w:vAlign w:val="bottom"/>
            <w:tcBorders>
              <w:bottom w:val="single" w:sz="8" w:color="2C2C2C"/>
            </w:tcBorders>
          </w:tcPr>
          <w:p>
            <w:pPr>
              <w:spacing w:after="0"/>
              <w:rPr>
                <w:sz w:val="13"/>
                <w:szCs w:val="13"/>
                <w:color w:val="auto"/>
              </w:rPr>
            </w:pPr>
          </w:p>
        </w:tc>
        <w:tc>
          <w:tcPr>
            <w:tcW w:w="18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31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0000FF"/>
              </w:rPr>
              <w:t>President of Cemex Mexico</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06/15/2026</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620" w:space="22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CX</w:t>
            </w:r>
          </w:p>
        </w:tc>
        <w:tc>
          <w:tcPr>
            <w:tcW w:w="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33,326</w:t>
            </w:r>
          </w:p>
        </w:tc>
        <w:tc>
          <w:tcPr>
            <w:tcW w:w="400" w:type="dxa"/>
            <w:vAlign w:val="bottom"/>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12.25</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209,136</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CX</w:t>
            </w: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74,641</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283,777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2026, 73,066 American Depositary Shares corresponding to the compensation plans from 2023, 2024 and 2025 vested in favor of the reporting person. Additionally, 1,575 American Depositary Shares were granted to the reporting person due to a technical adjustment cash dividend.</w:t>
      </w:r>
    </w:p>
    <w:p>
      <w:pPr>
        <w:ind w:left="6580"/>
        <w:spacing w:after="0" w:line="229" w:lineRule="auto"/>
        <w:tabs>
          <w:tab w:leader="none" w:pos="8760" w:val="left"/>
        </w:tabs>
        <w:rPr>
          <w:sz w:val="20"/>
          <w:szCs w:val="20"/>
          <w:color w:val="auto"/>
        </w:rPr>
      </w:pPr>
      <w:r>
        <w:rPr>
          <w:rFonts w:ascii="Times New Roman" w:cs="Times New Roman" w:eastAsia="Times New Roman" w:hAnsi="Times New Roman"/>
          <w:sz w:val="17"/>
          <w:szCs w:val="17"/>
          <w:color w:val="0000FF"/>
        </w:rPr>
        <w:t>/s/Sergio Mauricio Menendez</w:t>
      </w:r>
      <w:r>
        <w:rPr>
          <w:sz w:val="20"/>
          <w:szCs w:val="20"/>
          <w:color w:val="auto"/>
        </w:rPr>
        <w:tab/>
      </w:r>
      <w:r>
        <w:rPr>
          <w:rFonts w:ascii="Times New Roman" w:cs="Times New Roman" w:eastAsia="Times New Roman" w:hAnsi="Times New Roman"/>
          <w:sz w:val="26"/>
          <w:szCs w:val="26"/>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055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Medina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359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591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18307" TargetMode="External"/><Relationship Id="rId14" Type="http://schemas.openxmlformats.org/officeDocument/2006/relationships/hyperlink" Target="http://www.sec.gov/cgi-bin/browse-edgar?action=getcompany&amp;CIK=00010763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2026-06-17T19:12:22Z</dcterms:created>
  <dcterms:modified xsi:type="dcterms:W3CDTF">2026-06-17T19:12:22Z</dcterms:modified>
</cp:coreProperties>
</file>